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revelation-3"/>
    <w:p>
      <w:pPr>
        <w:pStyle w:val="Heading1"/>
      </w:pPr>
      <w:r>
        <w:t xml:space="preserve">Homiletics Analysis: Revelation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3 contains three of the seven letters to the churches of Asia Minor, addressed to Sardis (vv. 1–6), Philadelphia (vv. 7–13), and Laodicea (vv. 14–22). Each letter follows the pattern established in chapters 2–3: Christ identifies Himself with attributes drawn from the opening vision of chapter 1, delivers a diagnostic word to the church, issues commands proportionate to the church’s condition, warns or promises accordingly, and closes with a call to hear and an overcoming promise. Sardis is a church with a reputation for life but is spiritually dead — a few names remain unstained, but the majority have soiled their garments; the command is to wake up, strengthen what remains, and remember what was received. Philadelphia is a church of little strength that has nevertheless kept Christ’s word and not denied His name — the open door set before them cannot be shut by any human authority; Christ promises to keep them from the hour of trial and to bring their adversaries to acknowledge His love for them. Laodicea is the most severe case: neither cold nor hot, self-sufficient, blind to its own poverty and nakedness — Christ stands outside this church knocking, calling individuals to open the door; the overcomer is promised a place on Christ’s throne.</w:t>
      </w:r>
    </w:p>
    <w:p>
      <w:pPr>
        <w:pStyle w:val="BodyText"/>
      </w:pPr>
      <w:r>
        <w:rPr>
          <w:b/>
          <w:bCs/>
        </w:rPr>
        <w:t xml:space="preserve">This Text — Intent</w:t>
      </w:r>
    </w:p>
    <w:p>
      <w:pPr>
        <w:pStyle w:val="BodyText"/>
      </w:pPr>
      <w:r>
        <w:t xml:space="preserve">God’s intent through this chapter is to expose the gap between visible and spiritual reality in the church, to call every congregation and every individual within it to honest self-examination before the One who sees with penetrating clarity, and to anchor that call in both the severity of Christ’s judgment and the astonishing intimacy of His ongoing pursuit. The chapter refuses to allow any church — or any person within a church — to coast on reputation, heritage, or institutional comfort. Christ’s intent is not primarily diagnostic but redemptive: the warnings exist in service of restoration. The overcoming promises at the close of each letter are not afterthoughts; they are the target. God is seeking to produce in the reader a sober reckoning with spiritual reality, a return to genuine faith and obedience, and a confident hope grounded not in the reader’s condition but in Christ’s unshakeable faithfulness.</w:t>
      </w:r>
    </w:p>
    <w:p>
      <w:r>
        <w:pict>
          <v:rect style="width:0;height:1.5pt" o:hralign="center" o:hrstd="t" o:hr="t"/>
        </w:pict>
      </w:r>
    </w:p>
    <w:p>
      <w:pPr>
        <w:pStyle w:val="FirstParagraph"/>
      </w:pPr>
      <w:r>
        <w:rPr>
          <w:b/>
          <w:bCs/>
        </w:rPr>
        <w:t xml:space="preserve">Subject Sentence:</w:t>
      </w:r>
      <w:r>
        <w:t xml:space="preserve"> </w:t>
      </w:r>
      <w:r>
        <w:t xml:space="preserve">Christ addresses His struggling churches — warning, promising, and calling to faithful endurance.</w:t>
      </w:r>
    </w:p>
    <w:p>
      <w:r>
        <w:pict>
          <v:rect style="width:0;height:1.5pt" o:hralign="center" o:hrstd="t" o:hr="t"/>
        </w:pict>
      </w:r>
    </w:p>
    <w:p>
      <w:pPr>
        <w:pStyle w:val="FirstParagraph"/>
      </w:pPr>
      <w:r>
        <w:rPr>
          <w:b/>
          <w:bCs/>
        </w:rPr>
        <w:t xml:space="preserve">Primary Claim:</w:t>
      </w:r>
      <w:r>
        <w:t xml:space="preserve"> </w:t>
      </w:r>
      <w:r>
        <w:t xml:space="preserve">The risen Christ sees every church and every believer with perfect clarity — their true spiritual condition, not their reputation — and He pursues them with both unflinching honesty and relentless grace, calling each to wake, to hold fast, or to open the door before it is too late.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“churches”</w:t>
      </w:r>
      <w:r>
        <w:rPr>
          <w:b/>
          <w:bCs/>
        </w:rPr>
        <w:t xml:space="preserve"> </w:t>
      </w:r>
      <w:r>
        <w:rPr>
          <w:b/>
          <w:bCs/>
        </w:rPr>
        <w:t xml:space="preserve">— historical, symbolic, or prophetic?</w:t>
      </w:r>
      <w:r>
        <w:t xml:space="preserve"> </w:t>
      </w:r>
      <w:r>
        <w:t xml:space="preserve">A significant hermeneutical divergence exists between Dispensational and non-Dispensational readings of the seven letters. The Dispensational tradition (particularly classical Dispensationalism) has read the seven churches as representing successive epochs of church history — Sardis as the Reformation era church, Laodicea as the apostate end-times church, and so forth. This reading is hermeneutically strained: the letters are addressed to actual, named, geographically identifiable congregations in first-century Asia Minor, and nothing in the text signals a shift from historical address to prophetic periodization. The Reformed reading acknowledges that these letters address real churches and, by canonical extension, every church in every age — not because they encode a hidden chronology, but because the patterns of spiritual health and decay they describe are perennially recurring. The Dispensational periodization scheme should be</w:t>
      </w:r>
      <w:r>
        <w:t xml:space="preserve"> </w:t>
      </w:r>
      <w:r>
        <w:rPr>
          <w:i/>
          <w:iCs/>
        </w:rPr>
        <w:t xml:space="preserve">refuted</w:t>
      </w:r>
      <w:r>
        <w:t xml:space="preserve"> </w:t>
      </w:r>
      <w:r>
        <w:t xml:space="preserve">on textual grounds: the letters themselves call each church to immediate obedience (</w:t>
      </w:r>
      <w:r>
        <w:t xml:space="preserve">“repent,”</w:t>
      </w:r>
      <w:r>
        <w:t xml:space="preserve"> </w:t>
      </w:r>
      <w:r>
        <w:t xml:space="preserve">“hold fast,”</w:t>
      </w:r>
      <w:r>
        <w:t xml:space="preserve"> </w:t>
      </w:r>
      <w:r>
        <w:t xml:space="preserve">“be watchful”</w:t>
      </w:r>
      <w:r>
        <w:t xml:space="preserve">), which presupposes present application to present congregations, not prophetic description of future eras. However, the Dispensational instinct that Laodicea describes a particularly severe form of self-satisfied religious complacency worth attending to in the contemporary church is worth</w:t>
      </w:r>
      <w:r>
        <w:t xml:space="preserve"> </w:t>
      </w:r>
      <w:r>
        <w:rPr>
          <w:i/>
          <w:iCs/>
        </w:rPr>
        <w:t xml:space="preserve">acknowledging</w:t>
      </w:r>
      <w:r>
        <w:t xml:space="preserve"> </w:t>
      </w:r>
      <w:r>
        <w:t xml:space="preserve">as a legitimate pastoral application, even if the periodization framework is wrong.</w:t>
      </w:r>
    </w:p>
    <w:p>
      <w:pPr>
        <w:pStyle w:val="BodyText"/>
      </w:pPr>
      <w:r>
        <w:rPr>
          <w:b/>
          <w:bCs/>
        </w:rPr>
        <w:t xml:space="preserve">The open door in Philadelphia (v. 7–8) — missionary opportunity or protection?</w:t>
      </w:r>
      <w:r>
        <w:t xml:space="preserve"> </w:t>
      </w:r>
      <w:r>
        <w:t xml:space="preserve">Two readings compete here. The first reads the</w:t>
      </w:r>
      <w:r>
        <w:t xml:space="preserve"> </w:t>
      </w:r>
      <w:r>
        <w:t xml:space="preserve">“open door”</w:t>
      </w:r>
      <w:r>
        <w:t xml:space="preserve"> </w:t>
      </w:r>
      <w:r>
        <w:t xml:space="preserve">primarily as missionary opportunity — Christ has set before Philadelphia an open door for gospel witness that no opposition can shut. The second reads the open door as referring to the door of the messianic kingdom itself — Philadelphia’s faithfulness gives them guaranteed entry, while their opponents will be compelled to acknowledge Christ’s love for them. A third possibility integrates both: the open door includes both present gospel access and eschatological security. The first reading aligns with Pauline usage (1 Cor. 16:9; 2 Cor. 2:12; Col. 4:3), where</w:t>
      </w:r>
      <w:r>
        <w:t xml:space="preserve"> </w:t>
      </w:r>
      <w:r>
        <w:t xml:space="preserve">“open door”</w:t>
      </w:r>
      <w:r>
        <w:t xml:space="preserve"> </w:t>
      </w:r>
      <w:r>
        <w:t xml:space="preserve">consistently signals missionary opportunity. But the context here — a small, weak church facing synagogue opposition — may favor the second: Christ’s promise is less about sending them out and more about securing them. The Reformed reading</w:t>
      </w:r>
      <w:r>
        <w:t xml:space="preserve"> </w:t>
      </w:r>
      <w:r>
        <w:rPr>
          <w:i/>
          <w:iCs/>
        </w:rPr>
        <w:t xml:space="preserve">qualifies</w:t>
      </w:r>
      <w:r>
        <w:t xml:space="preserve"> </w:t>
      </w:r>
      <w:r>
        <w:t xml:space="preserve">the missionary-opportunity reading as a legitimate secondary sense while identifying the primary referent as Christ’s sovereign protection and guaranteed access. The phrase</w:t>
      </w:r>
      <w:r>
        <w:t xml:space="preserve"> </w:t>
      </w:r>
      <w:r>
        <w:t xml:space="preserve">“I have set before you”</w:t>
      </w:r>
      <w:r>
        <w:t xml:space="preserve"> </w:t>
      </w:r>
      <w:r>
        <w:t xml:space="preserve">and the immediate context of those who oppose and would shut the door supports the reading that the open door is something bestowed on Philadelphia rather than something they are called to walk through.</w:t>
      </w:r>
    </w:p>
    <w:p>
      <w:pPr>
        <w:pStyle w:val="BodyText"/>
      </w:pPr>
      <w:r>
        <w:rPr>
          <w:b/>
          <w:bCs/>
        </w:rPr>
        <w:t xml:space="preserve">The Laodicean</w:t>
      </w:r>
      <w:r>
        <w:rPr>
          <w:b/>
          <w:bCs/>
        </w:rPr>
        <w:t xml:space="preserve"> </w:t>
      </w:r>
      <w:r>
        <w:rPr>
          <w:b/>
          <w:bCs/>
        </w:rPr>
        <w:t xml:space="preserve">“knocking”</w:t>
      </w:r>
      <w:r>
        <w:rPr>
          <w:b/>
          <w:bCs/>
        </w:rPr>
        <w:t xml:space="preserve"> </w:t>
      </w:r>
      <w:r>
        <w:rPr>
          <w:b/>
          <w:bCs/>
        </w:rPr>
        <w:t xml:space="preserve">(v. 20) — evangelistic or ecclesial?</w:t>
      </w:r>
      <w:r>
        <w:t xml:space="preserve"> </w:t>
      </w:r>
      <w:r>
        <w:t xml:space="preserve">This is perhaps the most frequently mishandled verse in the chapter. Revelation 3:20 (</w:t>
      </w:r>
      <w:r>
        <w:t xml:space="preserve">“Behold, I stand at the door and knock”</w:t>
      </w:r>
      <w:r>
        <w:t xml:space="preserve">) has been almost universally deployed in evangelistic contexts as an image of Christ seeking entry into the unsaved person’s heart. This reading should be</w:t>
      </w:r>
      <w:r>
        <w:t xml:space="preserve"> </w:t>
      </w:r>
      <w:r>
        <w:rPr>
          <w:i/>
          <w:iCs/>
        </w:rPr>
        <w:t xml:space="preserve">refuted</w:t>
      </w:r>
      <w:r>
        <w:t xml:space="preserve"> </w:t>
      </w:r>
      <w:r>
        <w:t xml:space="preserve">as contextually unsustainable. The letter is addressed to a</w:t>
      </w:r>
      <w:r>
        <w:t xml:space="preserve"> </w:t>
      </w:r>
      <w:r>
        <w:rPr>
          <w:i/>
          <w:iCs/>
        </w:rPr>
        <w:t xml:space="preserve">church</w:t>
      </w:r>
      <w:r>
        <w:t xml:space="preserve"> </w:t>
      </w:r>
      <w:r>
        <w:t xml:space="preserve">— a congregation that bears Christ’s name. The problem is not that individuals within it are unregenerate (though Christ does not exclude this possibility), but that Christ has been excluded from the fellowship of His own church by their self-sufficiency and lukewarm spiritual condition. The image is one of a host who has been shut out of his own house. The invitation to open the door is addressed to individuals within the congregation (</w:t>
      </w:r>
      <w:r>
        <w:t xml:space="preserve">“if anyone hears my voice and opens the door”</w:t>
      </w:r>
      <w:r>
        <w:t xml:space="preserve">) — a call to personal renewal and restored communion within an ecclesial context, not a general evangelistic appeal. The Reformed reading emphasizes that Christ’s pursuit here is of those who already name His name but whose self-satisfaction has functionally excluded Him. This does not mean the verse cannot be used in evangelism, but it must be acknowledged that this is an analogical application, not the primary sense.</w:t>
      </w:r>
    </w:p>
    <w:p>
      <w:pPr>
        <w:pStyle w:val="BodyText"/>
      </w:pPr>
      <w:r>
        <w:rPr>
          <w:b/>
          <w:bCs/>
        </w:rPr>
        <w:t xml:space="preserve">The</w:t>
      </w:r>
      <w:r>
        <w:rPr>
          <w:b/>
          <w:bCs/>
        </w:rPr>
        <w:t xml:space="preserve"> </w:t>
      </w:r>
      <w:r>
        <w:rPr>
          <w:b/>
          <w:bCs/>
        </w:rPr>
        <w:t xml:space="preserve">“hour of trial”</w:t>
      </w:r>
      <w:r>
        <w:rPr>
          <w:b/>
          <w:bCs/>
        </w:rPr>
        <w:t xml:space="preserve"> </w:t>
      </w:r>
      <w:r>
        <w:rPr>
          <w:b/>
          <w:bCs/>
        </w:rPr>
        <w:t xml:space="preserve">(v. 10) — pretribulational rapture or providential protection?</w:t>
      </w:r>
      <w:r>
        <w:t xml:space="preserve"> </w:t>
      </w:r>
      <w:r>
        <w:t xml:space="preserve">Dispensational and particularly pretribulational readings of Revelation 3:10 treat</w:t>
      </w:r>
      <w:r>
        <w:t xml:space="preserve"> </w:t>
      </w:r>
      <w:r>
        <w:t xml:space="preserve">“keep you from the hour of trial that is coming on the whole world”</w:t>
      </w:r>
      <w:r>
        <w:t xml:space="preserve"> </w:t>
      </w:r>
      <w:r>
        <w:t xml:space="preserve">as a key proof-text for the pretribulational rapture — the church will be removed before the great tribulation. The Reformed reading</w:t>
      </w:r>
      <w:r>
        <w:t xml:space="preserve"> </w:t>
      </w:r>
      <w:r>
        <w:rPr>
          <w:i/>
          <w:iCs/>
        </w:rPr>
        <w:t xml:space="preserve">refutes</w:t>
      </w:r>
      <w:r>
        <w:t xml:space="preserve"> </w:t>
      </w:r>
      <w:r>
        <w:t xml:space="preserve">this use on multiple grounds: (1) the Greek</w:t>
      </w:r>
      <w:r>
        <w:t xml:space="preserve"> </w:t>
      </w:r>
      <w:r>
        <w:rPr>
          <w:i/>
          <w:iCs/>
        </w:rPr>
        <w:t xml:space="preserve">tēreō ek</w:t>
      </w:r>
      <w:r>
        <w:t xml:space="preserve"> </w:t>
      </w:r>
      <w:r>
        <w:t xml:space="preserve">(</w:t>
      </w:r>
      <w:r>
        <w:t xml:space="preserve">“keep from”</w:t>
      </w:r>
      <w:r>
        <w:t xml:space="preserve">) does not necessarily mean removal prior to, but can mean preservation through — as in John 17:15, where Christ prays not that the disciples would be taken</w:t>
      </w:r>
      <w:r>
        <w:t xml:space="preserve"> </w:t>
      </w:r>
      <w:r>
        <w:rPr>
          <w:i/>
          <w:iCs/>
        </w:rPr>
        <w:t xml:space="preserve">out of</w:t>
      </w:r>
      <w:r>
        <w:t xml:space="preserve"> </w:t>
      </w:r>
      <w:r>
        <w:t xml:space="preserve">the world but</w:t>
      </w:r>
      <w:r>
        <w:t xml:space="preserve"> </w:t>
      </w:r>
      <w:r>
        <w:rPr>
          <w:i/>
          <w:iCs/>
        </w:rPr>
        <w:t xml:space="preserve">kept</w:t>
      </w:r>
      <w:r>
        <w:t xml:space="preserve"> </w:t>
      </w:r>
      <w:r>
        <w:t xml:space="preserve">from the evil one; (2) the promise is made to Philadelphia specifically in response to their faithfulness, not as a universal promise to all believers; (3) the broader context of Revelation consistently portrays the church enduring through tribulation rather than being removed from it (Rev. 7:14; 13:10; 14:12). The Reformed reading understands the promise as one of sovereign preservation and protection through trial, not removal before it — consistent with Christ’s own prayer in John 17 and with the pattern of the whole book.</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John 10:3, 14</w:t>
      </w:r>
      <w:r>
        <w:t xml:space="preserve"> </w:t>
      </w:r>
      <w:r>
        <w:t xml:space="preserve">— Christ knows His sheep by name; the letters’ individualizing address (</w:t>
      </w:r>
      <w:r>
        <w:t xml:space="preserve">“a few names in Sardis,”</w:t>
      </w:r>
      <w:r>
        <w:t xml:space="preserve"> </w:t>
      </w:r>
      <w:r>
        <w:t xml:space="preserve">“if anyone opens the door”</w:t>
      </w:r>
      <w:r>
        <w:t xml:space="preserve">) reflects this same personal, penetrating knowledge that is the ground of both warning and promise.</w:t>
      </w:r>
    </w:p>
    <w:p>
      <w:pPr>
        <w:pStyle w:val="Compact"/>
        <w:numPr>
          <w:ilvl w:val="0"/>
          <w:numId w:val="1001"/>
        </w:numPr>
      </w:pPr>
      <w:r>
        <w:rPr>
          <w:b/>
          <w:bCs/>
        </w:rPr>
        <w:t xml:space="preserve">John 17:15</w:t>
      </w:r>
      <w:r>
        <w:t xml:space="preserve"> </w:t>
      </w:r>
      <w:r>
        <w:t xml:space="preserve">— Christ’s high-priestly prayer asks not that His people be removed from the world but kept from the evil one — directly illuminating the meaning of Revelation 3:10’s promise to Philadelphia and grounding protection in intercession rather than extraction.</w:t>
      </w:r>
    </w:p>
    <w:p>
      <w:pPr>
        <w:pStyle w:val="Compact"/>
        <w:numPr>
          <w:ilvl w:val="0"/>
          <w:numId w:val="1001"/>
        </w:numPr>
      </w:pPr>
      <w:r>
        <w:rPr>
          <w:b/>
          <w:bCs/>
        </w:rPr>
        <w:t xml:space="preserve">Isaiah 22:22</w:t>
      </w:r>
      <w:r>
        <w:t xml:space="preserve"> </w:t>
      </w:r>
      <w:r>
        <w:t xml:space="preserve">— The key of David given to the Philadelphian Christ is drawn directly from this passage, where Eliakim receives the key of the house of David — pointing to sovereign administrative authority over access and exclusion; Christ is the true and final Eliakim.</w:t>
      </w:r>
    </w:p>
    <w:p>
      <w:pPr>
        <w:pStyle w:val="Compact"/>
        <w:numPr>
          <w:ilvl w:val="0"/>
          <w:numId w:val="1001"/>
        </w:numPr>
      </w:pPr>
      <w:r>
        <w:rPr>
          <w:b/>
          <w:bCs/>
        </w:rPr>
        <w:t xml:space="preserve">Hebrews 12:4–11</w:t>
      </w:r>
      <w:r>
        <w:t xml:space="preserve"> </w:t>
      </w:r>
      <w:r>
        <w:t xml:space="preserve">— Christ’s corrective discipline toward Laodicea (</w:t>
      </w:r>
      <w:r>
        <w:t xml:space="preserve">“those whom I love, I reprove and discipline”</w:t>
      </w:r>
      <w:r>
        <w:t xml:space="preserve">) is grounded in the same theology of divine fatherly discipline that Hebrews develops: discipline is evidence of sonship, not rejection; the goal is holiness, not condemnation.</w:t>
      </w:r>
    </w:p>
    <w:p>
      <w:pPr>
        <w:pStyle w:val="Compact"/>
        <w:numPr>
          <w:ilvl w:val="0"/>
          <w:numId w:val="1001"/>
        </w:numPr>
      </w:pPr>
      <w:r>
        <w:rPr>
          <w:b/>
          <w:bCs/>
        </w:rPr>
        <w:t xml:space="preserve">1 Corinthians 4:3–5</w:t>
      </w:r>
      <w:r>
        <w:t xml:space="preserve"> </w:t>
      </w:r>
      <w:r>
        <w:t xml:space="preserve">— Paul’s refusal to let the Corinthians or himself pronounce final judgment because</w:t>
      </w:r>
      <w:r>
        <w:t xml:space="preserve"> </w:t>
      </w:r>
      <w:r>
        <w:t xml:space="preserve">“it is the Lord who judges me”</w:t>
      </w:r>
      <w:r>
        <w:t xml:space="preserve"> </w:t>
      </w:r>
      <w:r>
        <w:t xml:space="preserve">parallels the Sardis situation precisely — a church whose reputation before men (even before themselves) is out of alignment with their standing before the One whose judgment is the only judgment that counts.</w:t>
      </w:r>
    </w:p>
    <w:p>
      <w:r>
        <w:pict>
          <v:rect style="width:0;height:1.5pt" o:hralign="center" o:hrstd="t" o:hr="t"/>
        </w:pict>
      </w:r>
    </w:p>
    <w:p>
      <w:pPr>
        <w:pStyle w:val="FirstParagraph"/>
      </w:pPr>
      <w:r>
        <w:rPr>
          <w:b/>
          <w:bCs/>
        </w:rPr>
        <w:t xml:space="preserve">Aim:</w:t>
      </w:r>
      <w:r>
        <w:t xml:space="preserve"> </w:t>
      </w:r>
      <w:r>
        <w:t xml:space="preserve">To press every reader toward honest self-examination before the Christ who sees with perfect clarity, exposing the gap between spiritual reputation and spiritual reality, and to anchor that examination in the pursuing grace of a Savior who stands at the door and calls before closing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3:1a</w:t>
            </w:r>
          </w:p>
        </w:tc>
        <w:tc>
          <w:tcPr/>
          <w:p>
            <w:pPr>
              <w:pStyle w:val="Compact"/>
            </w:pPr>
            <w:r>
              <w:t xml:space="preserve">Christ identifies Himself:</w:t>
            </w:r>
            <w:r>
              <w:t xml:space="preserve"> </w:t>
            </w:r>
            <w:r>
              <w:t xml:space="preserve">“him who has the seven spirits of God and the seven stars”</w:t>
            </w:r>
          </w:p>
        </w:tc>
        <w:tc>
          <w:tcPr/>
          <w:p>
            <w:pPr>
              <w:pStyle w:val="Compact"/>
            </w:pPr>
            <w:r>
              <w:t xml:space="preserve">Seven spirits = fullness of the Spirit; seven stars = angels/messengers of the churches (1:20). Christ holds both — supreme authority over the church’s life and the Spirit’s fullness.</w:t>
            </w:r>
          </w:p>
        </w:tc>
      </w:tr>
      <w:tr>
        <w:tc>
          <w:tcPr/>
          <w:p>
            <w:pPr>
              <w:pStyle w:val="Compact"/>
            </w:pPr>
            <w:r>
              <w:t xml:space="preserve">3:1b</w:t>
            </w:r>
          </w:p>
        </w:tc>
        <w:tc>
          <w:tcPr/>
          <w:p>
            <w:pPr>
              <w:pStyle w:val="Compact"/>
            </w:pPr>
            <w:r>
              <w:t xml:space="preserve">Diagnosis:</w:t>
            </w:r>
            <w:r>
              <w:t xml:space="preserve"> </w:t>
            </w:r>
            <w:r>
              <w:t xml:space="preserve">“You have a reputation of being alive, but you are dead”</w:t>
            </w:r>
          </w:p>
        </w:tc>
        <w:tc>
          <w:tcPr/>
          <w:p>
            <w:pPr>
              <w:pStyle w:val="Compact"/>
            </w:pPr>
            <w:r>
              <w:t xml:space="preserve">The foundational indictment of Sardis. Reputation and reality are inverted.</w:t>
            </w:r>
          </w:p>
        </w:tc>
      </w:tr>
      <w:tr>
        <w:tc>
          <w:tcPr/>
          <w:p>
            <w:pPr>
              <w:pStyle w:val="Compact"/>
            </w:pPr>
            <w:r>
              <w:t xml:space="preserve">3:2</w:t>
            </w:r>
          </w:p>
        </w:tc>
        <w:tc>
          <w:tcPr/>
          <w:p>
            <w:pPr>
              <w:pStyle w:val="Compact"/>
            </w:pPr>
            <w:r>
              <w:t xml:space="preserve">Command:</w:t>
            </w:r>
            <w:r>
              <w:t xml:space="preserve"> </w:t>
            </w:r>
            <w:r>
              <w:t xml:space="preserve">“Wake up. Strengthen what remains and is about to die”</w:t>
            </w:r>
          </w:p>
        </w:tc>
        <w:tc>
          <w:tcPr/>
          <w:p>
            <w:pPr>
              <w:pStyle w:val="Compact"/>
            </w:pPr>
            <w:r>
              <w:t xml:space="preserve">The dying remainder is still recoverable — urgency, not hopelessness.</w:t>
            </w:r>
            <w:r>
              <w:t xml:space="preserve"> </w:t>
            </w:r>
            <w:r>
              <w:t xml:space="preserve">“For I have not found your works complete in the sight of my God.”</w:t>
            </w:r>
          </w:p>
        </w:tc>
      </w:tr>
      <w:tr>
        <w:tc>
          <w:tcPr/>
          <w:p>
            <w:pPr>
              <w:pStyle w:val="Compact"/>
            </w:pPr>
            <w:r>
              <w:t xml:space="preserve">3:3</w:t>
            </w:r>
          </w:p>
        </w:tc>
        <w:tc>
          <w:tcPr/>
          <w:p>
            <w:pPr>
              <w:pStyle w:val="Compact"/>
            </w:pPr>
            <w:r>
              <w:t xml:space="preserve">Remember, keep, repent; warning:</w:t>
            </w:r>
            <w:r>
              <w:t xml:space="preserve"> </w:t>
            </w:r>
            <w:r>
              <w:t xml:space="preserve">“I will come like a thief”</w:t>
            </w:r>
          </w:p>
        </w:tc>
        <w:tc>
          <w:tcPr/>
          <w:p>
            <w:pPr>
              <w:pStyle w:val="Compact"/>
            </w:pPr>
            <w:r>
              <w:t xml:space="preserve">The thief-coming imagery echoes Jesus’ eschatological warnings (Matt. 24:43; 1 Thess. 5:2). If they do not watch, the timing of judgment will be unknown to them.</w:t>
            </w:r>
          </w:p>
        </w:tc>
      </w:tr>
      <w:tr>
        <w:tc>
          <w:tcPr/>
          <w:p>
            <w:pPr>
              <w:pStyle w:val="Compact"/>
            </w:pPr>
            <w:r>
              <w:t xml:space="preserve">3:4</w:t>
            </w:r>
          </w:p>
        </w:tc>
        <w:tc>
          <w:tcPr/>
          <w:p>
            <w:pPr>
              <w:pStyle w:val="Compact"/>
            </w:pPr>
            <w:r>
              <w:t xml:space="preserve">Exception:</w:t>
            </w:r>
            <w:r>
              <w:t xml:space="preserve"> </w:t>
            </w:r>
            <w:r>
              <w:t xml:space="preserve">“Yet you have a few people in Sardis who have not soiled their clothes”</w:t>
            </w:r>
          </w:p>
        </w:tc>
        <w:tc>
          <w:tcPr/>
          <w:p>
            <w:pPr>
              <w:pStyle w:val="Compact"/>
            </w:pPr>
            <w:r>
              <w:t xml:space="preserve">The faithful remnant within the compromised church. They will walk with Christ in white — their garments unstained.</w:t>
            </w:r>
          </w:p>
        </w:tc>
      </w:tr>
      <w:tr>
        <w:tc>
          <w:tcPr/>
          <w:p>
            <w:pPr>
              <w:pStyle w:val="Compact"/>
            </w:pPr>
            <w:r>
              <w:t xml:space="preserve">3:5</w:t>
            </w:r>
          </w:p>
        </w:tc>
        <w:tc>
          <w:tcPr/>
          <w:p>
            <w:pPr>
              <w:pStyle w:val="Compact"/>
            </w:pPr>
            <w:r>
              <w:t xml:space="preserve">Overcoming promise: white garments, name not blotted from the book of life, acknowledged before the Father</w:t>
            </w:r>
          </w:p>
        </w:tc>
        <w:tc>
          <w:tcPr/>
          <w:p>
            <w:pPr>
              <w:pStyle w:val="Compact"/>
            </w:pPr>
            <w:r>
              <w:t xml:space="preserve">Three-part promise. Name not blotted = Christ will not deny them. Acknowledged before the Father echoes Matthew 10:32.</w:t>
            </w:r>
          </w:p>
        </w:tc>
      </w:tr>
      <w:tr>
        <w:tc>
          <w:tcPr/>
          <w:p>
            <w:pPr>
              <w:pStyle w:val="Compact"/>
            </w:pPr>
            <w:r>
              <w:t xml:space="preserve">3:6</w:t>
            </w:r>
          </w:p>
        </w:tc>
        <w:tc>
          <w:tcPr/>
          <w:p>
            <w:pPr>
              <w:pStyle w:val="Compact"/>
            </w:pPr>
            <w:r>
              <w:t xml:space="preserve">“He who has an ear, let him hear what the Spirit says to the churches”</w:t>
            </w:r>
          </w:p>
        </w:tc>
        <w:tc>
          <w:tcPr/>
          <w:p>
            <w:pPr>
              <w:pStyle w:val="Compact"/>
            </w:pPr>
            <w:r>
              <w:t xml:space="preserve">Standard closing call — addressed to all seven churches, not only Sardis.</w:t>
            </w:r>
          </w:p>
        </w:tc>
      </w:tr>
      <w:tr>
        <w:tc>
          <w:tcPr/>
          <w:p>
            <w:pPr>
              <w:pStyle w:val="Compact"/>
            </w:pPr>
            <w:r>
              <w:t xml:space="preserve">3:7a</w:t>
            </w:r>
          </w:p>
        </w:tc>
        <w:tc>
          <w:tcPr/>
          <w:p>
            <w:pPr>
              <w:pStyle w:val="Compact"/>
            </w:pPr>
            <w:r>
              <w:t xml:space="preserve">Christ identifies Himself to Philadelphia:</w:t>
            </w:r>
            <w:r>
              <w:t xml:space="preserve"> </w:t>
            </w:r>
            <w:r>
              <w:t xml:space="preserve">“him who is holy and true, who holds the key of David”</w:t>
            </w:r>
          </w:p>
        </w:tc>
        <w:tc>
          <w:tcPr/>
          <w:p>
            <w:pPr>
              <w:pStyle w:val="Compact"/>
            </w:pPr>
            <w:r>
              <w:t xml:space="preserve">Holiness and truth are divine attributes; the key of David signals Isaianic messianic authority (Isa. 22:22).</w:t>
            </w:r>
          </w:p>
        </w:tc>
      </w:tr>
      <w:tr>
        <w:tc>
          <w:tcPr/>
          <w:p>
            <w:pPr>
              <w:pStyle w:val="Compact"/>
            </w:pPr>
            <w:r>
              <w:t xml:space="preserve">3:7b</w:t>
            </w:r>
          </w:p>
        </w:tc>
        <w:tc>
          <w:tcPr/>
          <w:p>
            <w:pPr>
              <w:pStyle w:val="Compact"/>
            </w:pPr>
            <w:r>
              <w:t xml:space="preserve">“What he opens no one can shut, and what he shuts no one can open”</w:t>
            </w:r>
          </w:p>
        </w:tc>
        <w:tc>
          <w:tcPr/>
          <w:p>
            <w:pPr>
              <w:pStyle w:val="Compact"/>
            </w:pPr>
            <w:r>
              <w:t xml:space="preserve">Absolute sovereignty over access. No human or demonic opposition can override His determination for Philadelphia.</w:t>
            </w:r>
          </w:p>
        </w:tc>
      </w:tr>
      <w:tr>
        <w:tc>
          <w:tcPr/>
          <w:p>
            <w:pPr>
              <w:pStyle w:val="Compact"/>
            </w:pPr>
            <w:r>
              <w:t xml:space="preserve">3:8</w:t>
            </w:r>
          </w:p>
        </w:tc>
        <w:tc>
          <w:tcPr/>
          <w:p>
            <w:pPr>
              <w:pStyle w:val="Compact"/>
            </w:pPr>
            <w:r>
              <w:t xml:space="preserve">Commendation:</w:t>
            </w:r>
            <w:r>
              <w:t xml:space="preserve"> </w:t>
            </w:r>
            <w:r>
              <w:t xml:space="preserve">“I know your deeds. See, I have placed before you an open door that no one can shut. You have little strength, yet you have kept my word and have not denied my name.”</w:t>
            </w:r>
          </w:p>
        </w:tc>
        <w:tc>
          <w:tcPr/>
          <w:p>
            <w:pPr>
              <w:pStyle w:val="Compact"/>
            </w:pPr>
            <w:r>
              <w:t xml:space="preserve">Philadelphia is not commended for power or size — only for faithfulness under weakness. The open door is set before them by Christ’s initiative, not their achievement.</w:t>
            </w:r>
          </w:p>
        </w:tc>
      </w:tr>
      <w:tr>
        <w:tc>
          <w:tcPr/>
          <w:p>
            <w:pPr>
              <w:pStyle w:val="Compact"/>
            </w:pPr>
            <w:r>
              <w:t xml:space="preserve">3:9</w:t>
            </w:r>
          </w:p>
        </w:tc>
        <w:tc>
          <w:tcPr/>
          <w:p>
            <w:pPr>
              <w:pStyle w:val="Compact"/>
            </w:pPr>
            <w:r>
              <w:t xml:space="preserve">Promise regarding the synagogue of Satan:</w:t>
            </w:r>
            <w:r>
              <w:t xml:space="preserve"> </w:t>
            </w:r>
            <w:r>
              <w:t xml:space="preserve">“I will make them come and fall down at your feet and acknowledge that I have loved you”</w:t>
            </w:r>
          </w:p>
        </w:tc>
        <w:tc>
          <w:tcPr/>
          <w:p>
            <w:pPr>
              <w:pStyle w:val="Compact"/>
            </w:pPr>
            <w:r>
              <w:t xml:space="preserve">The opponents who claim Jewish identity but oppose the church will be compelled to acknowledge Christ’s love for the Philadelphian believers — a reversal of their contempt.</w:t>
            </w:r>
          </w:p>
        </w:tc>
      </w:tr>
      <w:tr>
        <w:tc>
          <w:tcPr/>
          <w:p>
            <w:pPr>
              <w:pStyle w:val="Compact"/>
            </w:pPr>
            <w:r>
              <w:t xml:space="preserve">3:10</w:t>
            </w:r>
          </w:p>
        </w:tc>
        <w:tc>
          <w:tcPr/>
          <w:p>
            <w:pPr>
              <w:pStyle w:val="Compact"/>
            </w:pPr>
            <w:r>
              <w:t xml:space="preserve">Promise of preservation:</w:t>
            </w:r>
            <w:r>
              <w:t xml:space="preserve"> </w:t>
            </w:r>
            <w:r>
              <w:t xml:space="preserve">“Since you have kept my command to endure patiently, I will also keep you from the hour of trial that is coming on the whole world”</w:t>
            </w:r>
          </w:p>
        </w:tc>
        <w:tc>
          <w:tcPr/>
          <w:p>
            <w:pPr>
              <w:pStyle w:val="Compact"/>
            </w:pPr>
            <w:r>
              <w:t xml:space="preserve">Patient endurance is met with divine preservation. The promise is particular to Philadelphia’s faithfulness, not a universal guarantee.</w:t>
            </w:r>
          </w:p>
        </w:tc>
      </w:tr>
      <w:tr>
        <w:tc>
          <w:tcPr/>
          <w:p>
            <w:pPr>
              <w:pStyle w:val="Compact"/>
            </w:pPr>
            <w:r>
              <w:t xml:space="preserve">3:11</w:t>
            </w:r>
          </w:p>
        </w:tc>
        <w:tc>
          <w:tcPr/>
          <w:p>
            <w:pPr>
              <w:pStyle w:val="Compact"/>
            </w:pPr>
            <w:r>
              <w:t xml:space="preserve">“I am coming soon. Hold fast to what you have, so that no one will take your crown.”</w:t>
            </w:r>
          </w:p>
        </w:tc>
        <w:tc>
          <w:tcPr/>
          <w:p>
            <w:pPr>
              <w:pStyle w:val="Compact"/>
            </w:pPr>
            <w:r>
              <w:t xml:space="preserve">Imminence as motivation to persevere. The crown (stephanos) is the victor’s crown, not a royal crown — reward of faithful endurance.</w:t>
            </w:r>
          </w:p>
        </w:tc>
      </w:tr>
      <w:tr>
        <w:tc>
          <w:tcPr/>
          <w:p>
            <w:pPr>
              <w:pStyle w:val="Compact"/>
            </w:pPr>
            <w:r>
              <w:t xml:space="preserve">3:12</w:t>
            </w:r>
          </w:p>
        </w:tc>
        <w:tc>
          <w:tcPr/>
          <w:p>
            <w:pPr>
              <w:pStyle w:val="Compact"/>
            </w:pPr>
            <w:r>
              <w:t xml:space="preserve">Overcoming promise: pillar in the temple of God; God’s name, the new Jerusalem, and Christ’s new name written on them</w:t>
            </w:r>
          </w:p>
        </w:tc>
        <w:tc>
          <w:tcPr/>
          <w:p>
            <w:pPr>
              <w:pStyle w:val="Compact"/>
            </w:pPr>
            <w:r>
              <w:t xml:space="preserve">Belonging, permanence, and intimacy — the overcomer is inscribed with divine names, marked as permanently and wholly belonging to God.</w:t>
            </w:r>
          </w:p>
        </w:tc>
      </w:tr>
      <w:tr>
        <w:tc>
          <w:tcPr/>
          <w:p>
            <w:pPr>
              <w:pStyle w:val="Compact"/>
            </w:pPr>
            <w:r>
              <w:t xml:space="preserve">3:13</w:t>
            </w:r>
          </w:p>
        </w:tc>
        <w:tc>
          <w:tcPr/>
          <w:p>
            <w:pPr>
              <w:pStyle w:val="Compact"/>
            </w:pPr>
            <w:r>
              <w:t xml:space="preserve">Standard closing call to hear</w:t>
            </w:r>
          </w:p>
        </w:tc>
        <w:tc>
          <w:tcPr/>
          <w:p>
            <w:pPr>
              <w:pStyle w:val="Compact"/>
            </w:pPr>
          </w:p>
        </w:tc>
      </w:tr>
      <w:tr>
        <w:tc>
          <w:tcPr/>
          <w:p>
            <w:pPr>
              <w:pStyle w:val="Compact"/>
            </w:pPr>
            <w:r>
              <w:t xml:space="preserve">3:14a</w:t>
            </w:r>
          </w:p>
        </w:tc>
        <w:tc>
          <w:tcPr/>
          <w:p>
            <w:pPr>
              <w:pStyle w:val="Compact"/>
            </w:pPr>
            <w:r>
              <w:t xml:space="preserve">Christ identifies Himself to Laodicea:</w:t>
            </w:r>
            <w:r>
              <w:t xml:space="preserve"> </w:t>
            </w:r>
            <w:r>
              <w:t xml:space="preserve">“the Amen, the faithful and true witness, the ruler of God’s creation”</w:t>
            </w:r>
          </w:p>
        </w:tc>
        <w:tc>
          <w:tcPr/>
          <w:p>
            <w:pPr>
              <w:pStyle w:val="Compact"/>
            </w:pPr>
            <w:r>
              <w:t xml:space="preserve">Three titles emphasizing Christ’s absolute reliability and authority — establishing the ironic contrast with Laodicea’s unreliable self-assessment.</w:t>
            </w:r>
          </w:p>
        </w:tc>
      </w:tr>
      <w:tr>
        <w:tc>
          <w:tcPr/>
          <w:p>
            <w:pPr>
              <w:pStyle w:val="Compact"/>
            </w:pPr>
            <w:r>
              <w:t xml:space="preserve">3:14b–15</w:t>
            </w:r>
          </w:p>
        </w:tc>
        <w:tc>
          <w:tcPr/>
          <w:p>
            <w:pPr>
              <w:pStyle w:val="Compact"/>
            </w:pPr>
            <w:r>
              <w:t xml:space="preserve">Diagnosis:</w:t>
            </w:r>
            <w:r>
              <w:t xml:space="preserve"> </w:t>
            </w:r>
            <w:r>
              <w:t xml:space="preserve">“I know your deeds, that you are neither cold nor hot. I wish you were either one or the other!”</w:t>
            </w:r>
          </w:p>
        </w:tc>
        <w:tc>
          <w:tcPr/>
          <w:p>
            <w:pPr>
              <w:pStyle w:val="Compact"/>
            </w:pPr>
            <w:r>
              <w:t xml:space="preserve">The temperature metaphor: neither useful nor refreshing — merely tepid. Christ would prefer cold or hot to this useless middle.</w:t>
            </w:r>
          </w:p>
        </w:tc>
      </w:tr>
      <w:tr>
        <w:tc>
          <w:tcPr/>
          <w:p>
            <w:pPr>
              <w:pStyle w:val="Compact"/>
            </w:pPr>
            <w:r>
              <w:t xml:space="preserve">3:16</w:t>
            </w:r>
          </w:p>
        </w:tc>
        <w:tc>
          <w:tcPr/>
          <w:p>
            <w:pPr>
              <w:pStyle w:val="Compact"/>
            </w:pPr>
            <w:r>
              <w:t xml:space="preserve">Warning:</w:t>
            </w:r>
            <w:r>
              <w:t xml:space="preserve"> </w:t>
            </w:r>
            <w:r>
              <w:t xml:space="preserve">“Because you are lukewarm — neither hot nor cold — I am about to spit you out of my mouth”</w:t>
            </w:r>
          </w:p>
        </w:tc>
        <w:tc>
          <w:tcPr/>
          <w:p>
            <w:pPr>
              <w:pStyle w:val="Compact"/>
            </w:pPr>
            <w:r>
              <w:t xml:space="preserve">The emetic image is severe: the church has become nauseating rather than nourishing.</w:t>
            </w:r>
          </w:p>
        </w:tc>
      </w:tr>
      <w:tr>
        <w:tc>
          <w:tcPr/>
          <w:p>
            <w:pPr>
              <w:pStyle w:val="Compact"/>
            </w:pPr>
            <w:r>
              <w:t xml:space="preserve">3:17</w:t>
            </w:r>
          </w:p>
        </w:tc>
        <w:tc>
          <w:tcPr/>
          <w:p>
            <w:pPr>
              <w:pStyle w:val="Compact"/>
            </w:pPr>
            <w:r>
              <w:t xml:space="preserve">Self-assessment vs. Christ’s assessment:</w:t>
            </w:r>
            <w:r>
              <w:t xml:space="preserve"> </w:t>
            </w:r>
            <w:r>
              <w:t xml:space="preserve">“You say,</w:t>
            </w:r>
            <w:r>
              <w:t xml:space="preserve"> </w:t>
            </w:r>
            <w:r>
              <w:t xml:space="preserve">‘I am rich; I have acquired wealth and do not need a thing.’</w:t>
            </w:r>
            <w:r>
              <w:t xml:space="preserve"> </w:t>
            </w:r>
            <w:r>
              <w:t xml:space="preserve">But you do not realize that you are wretched, pitiful, poor, blind and naked.”</w:t>
            </w:r>
          </w:p>
        </w:tc>
        <w:tc>
          <w:tcPr/>
          <w:p>
            <w:pPr>
              <w:pStyle w:val="Compact"/>
            </w:pPr>
            <w:r>
              <w:t xml:space="preserve">Five-fold diagnosis contrasted with their single boast. Laodicea’s wealth (the city was famous for banking, wool, and eye salve) has produced spiritual blindness and poverty.</w:t>
            </w:r>
          </w:p>
        </w:tc>
      </w:tr>
      <w:tr>
        <w:tc>
          <w:tcPr/>
          <w:p>
            <w:pPr>
              <w:pStyle w:val="Compact"/>
            </w:pPr>
            <w:r>
              <w:t xml:space="preserve">3:18</w:t>
            </w:r>
          </w:p>
        </w:tc>
        <w:tc>
          <w:tcPr/>
          <w:p>
            <w:pPr>
              <w:pStyle w:val="Compact"/>
            </w:pPr>
            <w:r>
              <w:t xml:space="preserve">Command:</w:t>
            </w:r>
            <w:r>
              <w:t xml:space="preserve"> </w:t>
            </w:r>
            <w:r>
              <w:t xml:space="preserve">“I counsel you to buy from me gold refined in the fire, white clothes to wear, and salve to put on your eyes”</w:t>
            </w:r>
          </w:p>
        </w:tc>
        <w:tc>
          <w:tcPr/>
          <w:p>
            <w:pPr>
              <w:pStyle w:val="Compact"/>
            </w:pPr>
            <w:r>
              <w:t xml:space="preserve">Three ironic imperatives corresponding to Laodicea’s three industries (wealth, textiles, medicine) and their three spiritual deficiencies.</w:t>
            </w:r>
          </w:p>
        </w:tc>
      </w:tr>
      <w:tr>
        <w:tc>
          <w:tcPr/>
          <w:p>
            <w:pPr>
              <w:pStyle w:val="Compact"/>
            </w:pPr>
            <w:r>
              <w:t xml:space="preserve">3:19</w:t>
            </w:r>
          </w:p>
        </w:tc>
        <w:tc>
          <w:tcPr/>
          <w:p>
            <w:pPr>
              <w:pStyle w:val="Compact"/>
            </w:pPr>
            <w:r>
              <w:t xml:space="preserve">“Those whom I love, I rebuke and discipline. So be earnest and repent.”</w:t>
            </w:r>
          </w:p>
        </w:tc>
        <w:tc>
          <w:tcPr/>
          <w:p>
            <w:pPr>
              <w:pStyle w:val="Compact"/>
            </w:pPr>
            <w:r>
              <w:t xml:space="preserve">The severity of the letter is grounded in love. The rebuke is not rejection but parental discipline (cf. Prov. 3:12; Heb. 12:6). Repentance is still both possible and commanded.</w:t>
            </w:r>
          </w:p>
        </w:tc>
      </w:tr>
      <w:tr>
        <w:tc>
          <w:tcPr/>
          <w:p>
            <w:pPr>
              <w:pStyle w:val="Compact"/>
            </w:pPr>
            <w:r>
              <w:t xml:space="preserve">3:20</w:t>
            </w:r>
          </w:p>
        </w:tc>
        <w:tc>
          <w:tcPr/>
          <w:p>
            <w:pPr>
              <w:pStyle w:val="Compact"/>
            </w:pPr>
            <w:r>
              <w:t xml:space="preserve">“Here I am! I stand at the door and knock. If anyone hears my voice and opens the door, I will come in and eat with that person, and they with me.”</w:t>
            </w:r>
          </w:p>
        </w:tc>
        <w:tc>
          <w:tcPr/>
          <w:p>
            <w:pPr>
              <w:pStyle w:val="Compact"/>
            </w:pPr>
            <w:r>
              <w:t xml:space="preserve">Christ is outside His own church, seeking re-entry. The image is intimate fellowship — table companionship. Individual response is possible even within a compromised corporate body.</w:t>
            </w:r>
          </w:p>
        </w:tc>
      </w:tr>
      <w:tr>
        <w:tc>
          <w:tcPr/>
          <w:p>
            <w:pPr>
              <w:pStyle w:val="Compact"/>
            </w:pPr>
            <w:r>
              <w:t xml:space="preserve">3:21</w:t>
            </w:r>
          </w:p>
        </w:tc>
        <w:tc>
          <w:tcPr/>
          <w:p>
            <w:pPr>
              <w:pStyle w:val="Compact"/>
            </w:pPr>
            <w:r>
              <w:t xml:space="preserve">Overcoming promise:</w:t>
            </w:r>
            <w:r>
              <w:t xml:space="preserve"> </w:t>
            </w:r>
            <w:r>
              <w:t xml:space="preserve">“I will give the right to sit with me on my throne, just as I was victorious and sat down with my Father on his throne.”</w:t>
            </w:r>
          </w:p>
        </w:tc>
        <w:tc>
          <w:tcPr/>
          <w:p>
            <w:pPr>
              <w:pStyle w:val="Compact"/>
            </w:pPr>
            <w:r>
              <w:t xml:space="preserve">The most exalted of all the overcoming promises — participation in Christ’s own throne, grounded in His own victory.</w:t>
            </w:r>
          </w:p>
        </w:tc>
      </w:tr>
      <w:tr>
        <w:tc>
          <w:tcPr/>
          <w:p>
            <w:pPr>
              <w:pStyle w:val="Compact"/>
            </w:pPr>
            <w:r>
              <w:t xml:space="preserve">3:22</w:t>
            </w:r>
          </w:p>
        </w:tc>
        <w:tc>
          <w:tcPr/>
          <w:p>
            <w:pPr>
              <w:pStyle w:val="Compact"/>
            </w:pPr>
            <w:r>
              <w:t xml:space="preserve">Standard closing call to hear</w:t>
            </w:r>
          </w:p>
        </w:tc>
        <w:tc>
          <w:tcPr/>
          <w:p>
            <w:pPr>
              <w:pStyle w:val="Compact"/>
            </w:pP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3:1–6</w:t>
            </w:r>
          </w:p>
        </w:tc>
        <w:tc>
          <w:tcPr/>
          <w:p>
            <w:pPr>
              <w:pStyle w:val="Compact"/>
            </w:pPr>
            <w:r>
              <w:t xml:space="preserve">The Letter to Sardis: The Church That Is Dead While Appearing Alive</w:t>
            </w:r>
          </w:p>
        </w:tc>
      </w:tr>
      <w:tr>
        <w:tc>
          <w:tcPr/>
          <w:p>
            <w:pPr>
              <w:pStyle w:val="Compact"/>
            </w:pPr>
            <w:r>
              <w:t xml:space="preserve">2</w:t>
            </w:r>
          </w:p>
        </w:tc>
        <w:tc>
          <w:tcPr/>
          <w:p>
            <w:pPr>
              <w:pStyle w:val="Compact"/>
            </w:pPr>
            <w:r>
              <w:t xml:space="preserve">3:7–13</w:t>
            </w:r>
          </w:p>
        </w:tc>
        <w:tc>
          <w:tcPr/>
          <w:p>
            <w:pPr>
              <w:pStyle w:val="Compact"/>
            </w:pPr>
            <w:r>
              <w:t xml:space="preserve">The Letter to Philadelphia: The Church of Little Strength and Great Promise</w:t>
            </w:r>
          </w:p>
        </w:tc>
      </w:tr>
      <w:tr>
        <w:tc>
          <w:tcPr/>
          <w:p>
            <w:pPr>
              <w:pStyle w:val="Compact"/>
            </w:pPr>
            <w:r>
              <w:t xml:space="preserve">3</w:t>
            </w:r>
          </w:p>
        </w:tc>
        <w:tc>
          <w:tcPr/>
          <w:p>
            <w:pPr>
              <w:pStyle w:val="Compact"/>
            </w:pPr>
            <w:r>
              <w:t xml:space="preserve">3:14–22</w:t>
            </w:r>
          </w:p>
        </w:tc>
        <w:tc>
          <w:tcPr/>
          <w:p>
            <w:pPr>
              <w:pStyle w:val="Compact"/>
            </w:pPr>
            <w:r>
              <w:t xml:space="preserve">The Letter to Laodicea: The Church That Has Shut Christ Out</w:t>
            </w:r>
          </w:p>
        </w:tc>
      </w:tr>
    </w:tbl>
    <w:p>
      <w:r>
        <w:pict>
          <v:rect style="width:0;height:1.5pt" o:hralign="center" o:hrstd="t" o:hr="t"/>
        </w:pict>
      </w:r>
    </w:p>
    <w:p>
      <w:pPr>
        <w:pStyle w:val="FirstParagraph"/>
      </w:pPr>
      <w:r>
        <w:rPr>
          <w:b/>
          <w:bCs/>
        </w:rPr>
        <w:t xml:space="preserve">Subject Sentence:</w:t>
      </w:r>
      <w:r>
        <w:t xml:space="preserve"> </w:t>
      </w:r>
      <w:r>
        <w:t xml:space="preserve">Christ addresses His struggling churches — warning, promising, and calling to faithful endurance.</w:t>
      </w:r>
    </w:p>
    <w:p>
      <w:pPr>
        <w:pStyle w:val="BodyText"/>
      </w:pPr>
      <w:r>
        <w:rPr>
          <w:b/>
          <w:bCs/>
        </w:rPr>
        <w:t xml:space="preserve">Primary Claim:</w:t>
      </w:r>
      <w:r>
        <w:t xml:space="preserve"> </w:t>
      </w:r>
      <w:r>
        <w:t xml:space="preserve">The risen Christ sees every church and every believer with perfect clarity — their true spiritual condition, not their reputation — and He pursues them with both unflinching honesty and relentless grace, calling each to wake, to hold fast, or to open the door before it is too late.</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Examine the gap between your spiritual reputation and your spiritual reality.</w:t>
      </w:r>
      <w:r>
        <w:t xml:space="preserve"> </w:t>
      </w:r>
      <w:r>
        <w:t xml:space="preserve">Sardis had a name for being alive — plausibly impressive to outsiders, perhaps even to themselves — and Christ called it dead. The same gap opens in every Christian and every congregation that substitutes activity, history, or social credibility for genuine communion with Christ. The application is not general self-criticism but a specific examination: Where does your reputation among other Christians — or your own self-assessment — diverge from what an honest encounter with Christ’s diagnostic gaze would reveal? The Sardis letter calls you to stop managing your image before others and to stand in the light of the One who holds the seven spirits and sees what no reputation can conceal.</w:t>
      </w:r>
      <w:r>
        <w:t xml:space="preserve"> </w:t>
      </w:r>
      <w:r>
        <w:rPr>
          <w:i/>
          <w:iCs/>
        </w:rPr>
        <w:t xml:space="preserve">(Mind/Belief)</w:t>
      </w:r>
    </w:p>
    <w:p>
      <w:pPr>
        <w:pStyle w:val="BodyText"/>
      </w:pPr>
      <w:r>
        <w:rPr>
          <w:b/>
          <w:bCs/>
        </w:rPr>
        <w:t xml:space="preserve">2. Stop mistaking material or institutional sufficiency for spiritual health.</w:t>
      </w:r>
      <w:r>
        <w:t xml:space="preserve"> </w:t>
      </w:r>
      <w:r>
        <w:t xml:space="preserve">Laodicea’s self-assessment was not random — it was directly formed by their material prosperity. They were rich, and they assumed that richness extended to every domain. This is not merely an ancient mistake: congregations with large budgets, impressive facilities, and full programming calendars are at the same risk as Laodicea. Individuals who are professionally successful, relationally comfortable, and culturally respected are precisely the ones most likely to hear verse 17 with the least recognition. The application is concrete: where in your life has material or institutional sufficiency quietly produced the assumption that you do not need a thing — and specifically, that you do not need Christ?</w:t>
      </w:r>
      <w:r>
        <w:t xml:space="preserve"> </w:t>
      </w:r>
      <w:r>
        <w:rPr>
          <w:i/>
          <w:iCs/>
        </w:rPr>
        <w:t xml:space="preserve">(Mind/Belief)</w:t>
      </w:r>
    </w:p>
    <w:p>
      <w:pPr>
        <w:pStyle w:val="BodyText"/>
      </w:pPr>
      <w:r>
        <w:rPr>
          <w:b/>
          <w:bCs/>
        </w:rPr>
        <w:t xml:space="preserve">3. Let the pursuing love behind Christ’s rebuke produce grief, not defensiveness.</w:t>
      </w:r>
      <w:r>
        <w:t xml:space="preserve"> </w:t>
      </w:r>
      <w:r>
        <w:t xml:space="preserve">Verse 19 is the hinge of the entire Laodicean letter:</w:t>
      </w:r>
      <w:r>
        <w:t xml:space="preserve"> </w:t>
      </w:r>
      <w:r>
        <w:t xml:space="preserve">“Those whom I love, I rebuke and discipline.”</w:t>
      </w:r>
      <w:r>
        <w:t xml:space="preserve"> </w:t>
      </w:r>
      <w:r>
        <w:t xml:space="preserve">The severity of Christ’s diagnosis —</w:t>
      </w:r>
      <w:r>
        <w:t xml:space="preserve"> </w:t>
      </w:r>
      <w:r>
        <w:t xml:space="preserve">“wretched, pitiful, poor, blind, naked”</w:t>
      </w:r>
      <w:r>
        <w:t xml:space="preserve"> </w:t>
      </w:r>
      <w:r>
        <w:t xml:space="preserve">— is not the speech of a judge preparing a sentence but of a Father who loves too much to let comfortable self-deception continue unchallenged. The reader who has heard these words and felt the sting of recognition is being invited not into shame-spiral or defensive self-justification but into the grief that produces genuine repentance. This is the affective movement the letter is designed to produce: not</w:t>
      </w:r>
      <w:r>
        <w:t xml:space="preserve"> </w:t>
      </w:r>
      <w:r>
        <w:t xml:space="preserve">“I need to do better”</w:t>
      </w:r>
      <w:r>
        <w:t xml:space="preserve"> </w:t>
      </w:r>
      <w:r>
        <w:t xml:space="preserve">(moralism) but</w:t>
      </w:r>
      <w:r>
        <w:t xml:space="preserve"> </w:t>
      </w:r>
      <w:r>
        <w:t xml:space="preserve">“I have been blind to my actual condition, and Christ has loved me enough to tell me the truth.”</w:t>
      </w:r>
      <w:r>
        <w:t xml:space="preserve"> </w:t>
      </w:r>
      <w:r>
        <w:rPr>
          <w:i/>
          <w:iCs/>
        </w:rPr>
        <w:t xml:space="preserve">(Affections/Worship)</w:t>
      </w:r>
    </w:p>
    <w:p>
      <w:pPr>
        <w:pStyle w:val="BodyText"/>
      </w:pPr>
      <w:r>
        <w:rPr>
          <w:b/>
          <w:bCs/>
        </w:rPr>
        <w:t xml:space="preserve">4. Open the door — individually, specifically, now.</w:t>
      </w:r>
      <w:r>
        <w:t xml:space="preserve"> </w:t>
      </w:r>
      <w:r>
        <w:t xml:space="preserve">The image of Christ standing and knocking in verse 20 is addressed to individuals within a compromised corporate body:</w:t>
      </w:r>
      <w:r>
        <w:t xml:space="preserve"> </w:t>
      </w:r>
      <w:r>
        <w:t xml:space="preserve">“if</w:t>
      </w:r>
      <w:r>
        <w:t xml:space="preserve"> </w:t>
      </w:r>
      <w:r>
        <w:rPr>
          <w:i/>
          <w:iCs/>
        </w:rPr>
        <w:t xml:space="preserve">anyone</w:t>
      </w:r>
      <w:r>
        <w:t xml:space="preserve"> </w:t>
      </w:r>
      <w:r>
        <w:t xml:space="preserve">hears my voice and opens the door.”</w:t>
      </w:r>
      <w:r>
        <w:t xml:space="preserve"> </w:t>
      </w:r>
      <w:r>
        <w:t xml:space="preserve">The corporate failure of a congregation does not eliminate individual responsibility or individual possibility. You cannot open the door on behalf of your church; you can only open it yourself. The application is the most concrete in the chapter: in the specific area of your life where Christ has been functionally excluded — the part of your daily life, your decision-making, your relationships, your ambitions, where you have been operating as though you do not need a thing — open that door today, not as a general spiritual resolution but as a specific act of renewed submission and invitation.</w:t>
      </w:r>
      <w:r>
        <w:t xml:space="preserve"> </w:t>
      </w:r>
      <w:r>
        <w:rPr>
          <w:i/>
          <w:iCs/>
        </w:rPr>
        <w:t xml:space="preserve">(Will/Behavior)</w:t>
      </w:r>
    </w:p>
    <w:p>
      <w:pPr>
        <w:pStyle w:val="BodyText"/>
      </w:pPr>
      <w:r>
        <w:rPr>
          <w:b/>
          <w:bCs/>
        </w:rPr>
        <w:t xml:space="preserve">5. Let the weakness of Philadelphia reframe what faithfulness looks like.</w:t>
      </w:r>
      <w:r>
        <w:t xml:space="preserve"> </w:t>
      </w:r>
      <w:r>
        <w:t xml:space="preserve">Philadelphia is commended not for strength, size, resources, or visible success — but for keeping Christ’s word and not denying His name under conditions of weakness and opposition. The overcomer’s promise to Philadelphia — becoming a pillar in the temple of God, inscribed with divine names — is disproportionately grand relative to the community’s apparent smallness. This reframes what counts as faithfulness: not fruitfulness by measurable metrics, not growth by institutional standards, but holding fast to what you have received when everything around you is pressing you to let go. For the believer or congregation that feels small, weak, and overlooked, the Philadelphia letter says: Christ sees your endurance, the open door before you is His doing, not yours, and what He has set before you, no one can shut.</w:t>
      </w:r>
      <w:r>
        <w:t xml:space="preserve"> </w:t>
      </w:r>
      <w:r>
        <w:rPr>
          <w:i/>
          <w:iCs/>
        </w:rPr>
        <w:t xml:space="preserve">(Affections/Worship)</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3 is one of Scripture’s most concentrated portraits of Christ’s sovereign, penetrating knowledge of His church — a knowledge that is simultaneously diagnostic and redemptive. The chapter establishes that Christ sees not appearances but realities: He is</w:t>
      </w:r>
      <w:r>
        <w:t xml:space="preserve"> </w:t>
      </w:r>
      <w:r>
        <w:t xml:space="preserve">“the faithful and true witness”</w:t>
      </w:r>
      <w:r>
        <w:t xml:space="preserve"> </w:t>
      </w:r>
      <w:r>
        <w:t xml:space="preserve">(v. 14) whose assessment is the only assessment that counts, and He holds</w:t>
      </w:r>
      <w:r>
        <w:t xml:space="preserve"> </w:t>
      </w:r>
      <w:r>
        <w:t xml:space="preserve">“the key of David”</w:t>
      </w:r>
      <w:r>
        <w:t xml:space="preserve"> </w:t>
      </w:r>
      <w:r>
        <w:t xml:space="preserve">(v. 7), meaning ultimate authority over who enters and who is excluded. The temperature metaphor of Laodicea establishes that the most dangerous ecclesiastical condition is not open hostility or flagrant sin but self-satisfied spiritual indifference — a condition that produces no heat for God and no refreshment for others, only a tepid complacency that nauseates the One it claims to worship. At the same time, the overcoming promises at the close of each letter — white garments, names acknowledged before the Father, pillars in the temple, thrones shared with Christ — establish that the goal of all Christ’s corrective engagement is not condemnation but conformity to His glory: a people who walk with Him, belong to Him wholly, and share His victory.</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3 displays the doctrine of God’s omniscience not as an abstract attribute but as the pastoral foundation for genuine repentance and genuine assurance. The Christ who says</w:t>
      </w:r>
      <w:r>
        <w:t xml:space="preserve"> </w:t>
      </w:r>
      <w:r>
        <w:t xml:space="preserve">“I know your deeds”</w:t>
      </w:r>
      <w:r>
        <w:t xml:space="preserve"> </w:t>
      </w:r>
      <w:r>
        <w:t xml:space="preserve">to every church — including the dead church and the self-deceived church — is the same Christ who says to the faithful few in Sardis</w:t>
      </w:r>
      <w:r>
        <w:t xml:space="preserve"> </w:t>
      </w:r>
      <w:r>
        <w:t xml:space="preserve">“I will never blot out the name of that person from the book of life.”</w:t>
      </w:r>
      <w:r>
        <w:t xml:space="preserve"> </w:t>
      </w:r>
      <w:r>
        <w:t xml:space="preserve">This is crucial for Reformed soteriology: perseverance is not grounded in the believer’s unbroken spiritual performance but in Christ’s unbreakable knowledge and keeping —</w:t>
      </w:r>
      <w:r>
        <w:t xml:space="preserve"> </w:t>
      </w:r>
      <w:r>
        <w:t xml:space="preserve">“I know your deeds”</w:t>
      </w:r>
      <w:r>
        <w:t xml:space="preserve"> </w:t>
      </w:r>
      <w:r>
        <w:t xml:space="preserve">is spoken even to those who have soiled their garments, and the call to repentance is still issued, not a declaration that they have forfeited their standing. The Laodicean letter, particularly verses 19–20, displays the Reformed understanding of grace as</w:t>
      </w:r>
      <w:r>
        <w:t xml:space="preserve"> </w:t>
      </w:r>
      <w:r>
        <w:rPr>
          <w:i/>
          <w:iCs/>
        </w:rPr>
        <w:t xml:space="preserve">pursuing</w:t>
      </w:r>
      <w:r>
        <w:t xml:space="preserve"> </w:t>
      </w:r>
      <w:r>
        <w:t xml:space="preserve">grace — Christ does not wait for Laodicea to clean itself up before approaching; He stands at the door of a self-sufficient, Christ-excluding church and knocks, grounding the call to repentance not in human initiative but in divine love (</w:t>
      </w:r>
      <w:r>
        <w:t xml:space="preserve">“those whom I love”</w:t>
      </w:r>
      <w:r>
        <w:t xml:space="preserve">). The overcoming promises throughout the chapter point toward the final glorification of the saints — not as an achievement earned by perseverance but as a gift secured by Christ’s own victory:</w:t>
      </w:r>
      <w:r>
        <w:t xml:space="preserve"> </w:t>
      </w:r>
      <w:r>
        <w:t xml:space="preserve">“just as I was victorious and sat down with my Father on his throne”</w:t>
      </w:r>
      <w:r>
        <w:t xml:space="preserve"> </w:t>
      </w:r>
      <w:r>
        <w:t xml:space="preserve">(v. 21). Reformed theology has always insisted that the indicative grounds the imperative; here, Christ’s own finished victory is the grounds on which the overcomer’s promise is extended.</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The risen Christ sees you — not your reputation, not your self-assessment, not what others see when they look at your religious life —</w:t>
      </w:r>
      <w:r>
        <w:t xml:space="preserve"> </w:t>
      </w:r>
      <w:r>
        <w:rPr>
          <w:i/>
          <w:iCs/>
        </w:rPr>
        <w:t xml:space="preserve">you</w:t>
      </w:r>
      <w:r>
        <w:t xml:space="preserve">, with the clarity of the one who holds the seven spirits and carries the key of David. He sees the deadness behind Sardis’s respectable name, the poverty behind Laodicea’s smug sufficiency, and the faithful endurance behind Philadelphia’s apparently unimpressive smallness. He has not sent a letter to describe your condition and walk away — He is standing at the door, knocking, calling you by name. The question this chapter presses on every reader is not</w:t>
      </w:r>
      <w:r>
        <w:t xml:space="preserve"> </w:t>
      </w:r>
      <w:r>
        <w:t xml:space="preserve">“What does your church think of you?”</w:t>
      </w:r>
      <w:r>
        <w:t xml:space="preserve"> </w:t>
      </w:r>
      <w:r>
        <w:t xml:space="preserve">but</w:t>
      </w:r>
      <w:r>
        <w:t xml:space="preserve"> </w:t>
      </w:r>
      <w:r>
        <w:t xml:space="preserve">“Will you open the door?”</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Reducing the letters to moral character studies.</w:t>
      </w:r>
      <w:r>
        <w:t xml:space="preserve"> </w:t>
      </w:r>
      <w:r>
        <w:t xml:space="preserve">The most common preaching failure with the seven letters is treating each church as a personality type to be emulated or avoided —</w:t>
      </w:r>
      <w:r>
        <w:t xml:space="preserve"> </w:t>
      </w:r>
      <w:r>
        <w:t xml:space="preserve">“be like Philadelphia, not like Laodicea.”</w:t>
      </w:r>
      <w:r>
        <w:t xml:space="preserve"> </w:t>
      </w:r>
      <w:r>
        <w:t xml:space="preserve">This is precisely the moralism the framework is designed to prevent. The letters are not character profiles for self-improvement; they are Christ’s direct address to His church, grounded in His penetrating knowledge and issuing in a call to return to Him. The application is always back to Christ — His assessment, His call, His promise — not to a better version of the reader.</w:t>
      </w:r>
    </w:p>
    <w:p>
      <w:pPr>
        <w:numPr>
          <w:ilvl w:val="0"/>
          <w:numId w:val="1002"/>
        </w:numPr>
      </w:pPr>
      <w:r>
        <w:rPr>
          <w:b/>
          <w:bCs/>
        </w:rPr>
        <w:t xml:space="preserve">Using Revelation 3:20 as a general evangelistic text.</w:t>
      </w:r>
      <w:r>
        <w:t xml:space="preserve"> </w:t>
      </w:r>
      <w:r>
        <w:t xml:space="preserve">As the Interpretive Evaluation establishes, the verse is addressed to a church — a body that names Christ’s name — from which Christ has been functionally excluded by self-satisfaction. Preaching it as a generic evangelistic appeal (</w:t>
      </w:r>
      <w:r>
        <w:t xml:space="preserve">“Christ is knocking at the door of your heart, waiting for you to accept Him”</w:t>
      </w:r>
      <w:r>
        <w:t xml:space="preserve">) imports assumptions the text does not carry and loses the ecclesial severity of the image: this is a church that has shut Christ out, not an individual who has never encountered Him. The verse can be used analogically in evangelism, but the preacher must acknowledge the contextual distortion and not allow it to neuter the passage’s primary force.</w:t>
      </w:r>
    </w:p>
    <w:p>
      <w:pPr>
        <w:numPr>
          <w:ilvl w:val="0"/>
          <w:numId w:val="1002"/>
        </w:numPr>
      </w:pPr>
      <w:r>
        <w:rPr>
          <w:b/>
          <w:bCs/>
        </w:rPr>
        <w:t xml:space="preserve">Treating the Laodicean temperature metaphor as a call to more religious activity.</w:t>
      </w:r>
      <w:r>
        <w:t xml:space="preserve"> </w:t>
      </w:r>
      <w:r>
        <w:t xml:space="preserve">“Neither cold nor hot”</w:t>
      </w:r>
      <w:r>
        <w:t xml:space="preserve"> </w:t>
      </w:r>
      <w:r>
        <w:t xml:space="preserve">is almost universally preached as a call to greater spiritual intensity — more passion, more commitment, more zeal. But the metaphor is about usefulness and quality, not temperature as such. Cold water refreshes; hot water heals; lukewarm water serves neither purpose. The indictment is not that Laodicea lacks emotional fervor but that they have become useless to Christ and to others — self-referential, self-sufficient, and therefore unable to give what Christ’s people are meant to give. The remedy is not emotional intensification but genuine poverty before Christ — buying gold, white clothes, and eye salve from the One they have been ignoring.</w:t>
      </w:r>
    </w:p>
    <w:p>
      <w:pPr>
        <w:numPr>
          <w:ilvl w:val="0"/>
          <w:numId w:val="1002"/>
        </w:numPr>
      </w:pPr>
      <w:r>
        <w:rPr>
          <w:b/>
          <w:bCs/>
        </w:rPr>
        <w:t xml:space="preserve">Using the periodization framework to avoid personal application.</w:t>
      </w:r>
      <w:r>
        <w:t xml:space="preserve"> </w:t>
      </w:r>
      <w:r>
        <w:t xml:space="preserve">When Laodicea is preached as</w:t>
      </w:r>
      <w:r>
        <w:t xml:space="preserve"> </w:t>
      </w:r>
      <w:r>
        <w:t xml:space="preserve">“the end-times apostate church,”</w:t>
      </w:r>
      <w:r>
        <w:t xml:space="preserve"> </w:t>
      </w:r>
      <w:r>
        <w:t xml:space="preserve">the congregation can locate the problem safely elsewhere — in the future, in other churches, in a prophetic scheme rather than their own pew. This is one of the practical pastoral costs of the Dispensational periodization reading: it allows the most severe of the seven letters to become a diagnostic tool for reading the newspaper rather than a mirror for reading the congregation. The letters are addressed to real churches in real situations with real calls to immediate repentance. Preach them that way.</w:t>
      </w:r>
    </w:p>
    <w:p>
      <w:pPr>
        <w:numPr>
          <w:ilvl w:val="0"/>
          <w:numId w:val="1002"/>
        </w:numPr>
      </w:pPr>
      <w:r>
        <w:rPr>
          <w:b/>
          <w:bCs/>
        </w:rPr>
        <w:t xml:space="preserve">Preaching Philadelphia’s</w:t>
      </w:r>
      <w:r>
        <w:rPr>
          <w:b/>
          <w:bCs/>
        </w:rPr>
        <w:t xml:space="preserve"> </w:t>
      </w:r>
      <w:r>
        <w:rPr>
          <w:b/>
          <w:bCs/>
        </w:rPr>
        <w:t xml:space="preserve">“open door”</w:t>
      </w:r>
      <w:r>
        <w:rPr>
          <w:b/>
          <w:bCs/>
        </w:rPr>
        <w:t xml:space="preserve"> </w:t>
      </w:r>
      <w:r>
        <w:rPr>
          <w:b/>
          <w:bCs/>
        </w:rPr>
        <w:t xml:space="preserve">as a missions text without grounding it in the passage’s actual context.</w:t>
      </w:r>
      <w:r>
        <w:t xml:space="preserve"> </w:t>
      </w:r>
      <w:r>
        <w:t xml:space="preserve">Philadelphia is a small, weak, opposition-surrounded congregation. The open door promise is addressed to</w:t>
      </w:r>
      <w:r>
        <w:t xml:space="preserve"> </w:t>
      </w:r>
      <w:r>
        <w:rPr>
          <w:i/>
          <w:iCs/>
        </w:rPr>
        <w:t xml:space="preserve">them</w:t>
      </w:r>
      <w:r>
        <w:t xml:space="preserve">, in their weakness, as a sovereign declaration that their opponents cannot override what Christ has determined for them. While missionary application is legitimate, a sermon that uses Revelation 3:8 primarily as a missions-mobilization text misses the pastoral weight of the promise: Christ is telling a small, discouraged church that their smallness does not determine their outcome, and that what He opens, no one — no opposing synagogue, no hostile culture, no institutional power — can shut.</w:t>
      </w:r>
    </w:p>
    <w:p>
      <w:pPr>
        <w:numPr>
          <w:ilvl w:val="0"/>
          <w:numId w:val="1002"/>
        </w:numPr>
      </w:pPr>
      <w:r>
        <w:rPr>
          <w:b/>
          <w:bCs/>
        </w:rPr>
        <w:t xml:space="preserve">Omitting the overcoming promises.</w:t>
      </w:r>
      <w:r>
        <w:t xml:space="preserve"> </w:t>
      </w:r>
      <w:r>
        <w:t xml:space="preserve">Each letter closes with an overcoming promise, and these promises are not concluding encouragements appended to the main content — they are the</w:t>
      </w:r>
      <w:r>
        <w:t xml:space="preserve"> </w:t>
      </w:r>
      <w:r>
        <w:rPr>
          <w:i/>
          <w:iCs/>
        </w:rPr>
        <w:t xml:space="preserve">telos</w:t>
      </w:r>
      <w:r>
        <w:t xml:space="preserve"> </w:t>
      </w:r>
      <w:r>
        <w:t xml:space="preserve">of the letter. The entire diagnostic and corrective movement of each letter exists to bring the reader to the place where the overcoming promise is received as real, claimed as their own, and operative as motivation for the present obedience being called for. A sermon that ends with the rebuke — however accurate — without pressing on to the overcoming promise has preached Christ’s diagnosis without His grace, and has left the congregation with accurate information and no gospel engine.</w:t>
      </w:r>
    </w:p>
    <w:p>
      <w:r>
        <w:pict>
          <v:rect style="width:0;height:1.5pt" o:hralign="center" o:hrstd="t" o:hr="t"/>
        </w:pict>
      </w:r>
    </w:p>
    <w:p>
      <w:pPr>
        <w:pStyle w:val="FirstParagraph"/>
      </w:pPr>
      <w:r>
        <w:rPr>
          <w:i/>
          <w:iCs/>
        </w:rPr>
        <w:t xml:space="preserve">Filename: 66 Revelation 03.docx</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2026-07-14T21:08:36Z</dcterms:created>
  <dcterms:modified xsi:type="dcterms:W3CDTF">2026-07-14T21:08:36Z</dcterms:modified>
</cp:coreProperties>
</file>

<file path=docProps/custom.xml><?xml version="1.0" encoding="utf-8"?>
<Properties xmlns="http://schemas.openxmlformats.org/officeDocument/2006/custom-properties" xmlns:vt="http://schemas.openxmlformats.org/officeDocument/2006/docPropsVTypes"/>
</file>